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 id="_x0000_i1025" o:spt="136" type="#_x0000_t136" style="height:51.2pt;width:412.9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保定幼儿师范高等专科学校" style="font-family:宋体;font-size:36pt;v-text-align:center;"/>
            <w10:wrap type="none"/>
            <w10:anchorlock/>
          </v:shape>
        </w:pict>
      </w:r>
    </w:p>
    <w:p>
      <w:pPr>
        <w:spacing w:line="48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校教字〔20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Cs/>
          <w:sz w:val="32"/>
          <w:szCs w:val="32"/>
        </w:rPr>
        <w:t>〕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Cs/>
          <w:sz w:val="32"/>
          <w:szCs w:val="32"/>
        </w:rPr>
        <w:t>号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━━━━━━━━━━━━━━━━━━━━━━━━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6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保定幼儿师范高等专科学校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6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专业建设管理办法</w:t>
      </w:r>
    </w:p>
    <w:bookmarkEnd w:id="0"/>
    <w:p>
      <w:pPr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专业建设是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办学的核心工作，是提高人才培养质量的重要环节。为加强专业内涵建设，提升专业建设水平，规范和指导专业建设，结合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规划目标，制订本办法。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坚持以立德树人为根本任务，以师范类专业为主体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优化专业结构和布局，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拓宽人才培养口径，促进学校的专业设置与地方经济和社会发展的实际需要紧密结合，促进人才培养模式、课程体系、教学内容、教学管理、教学方法和手段的全面改革，促进师资队伍建设从年龄、结构、职称的整体优化，促进校内外实习实践基地的建设，全面提高办学质量、水平和效益，</w:t>
      </w:r>
      <w:r>
        <w:rPr>
          <w:rFonts w:hint="eastAsia" w:ascii="仿宋" w:hAnsi="仿宋" w:eastAsia="仿宋" w:cs="仿宋"/>
          <w:sz w:val="32"/>
          <w:szCs w:val="32"/>
        </w:rPr>
        <w:t>促进学校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高质量</w:t>
      </w:r>
      <w:r>
        <w:rPr>
          <w:rFonts w:hint="eastAsia" w:ascii="仿宋" w:hAnsi="仿宋" w:eastAsia="仿宋" w:cs="仿宋"/>
          <w:sz w:val="32"/>
          <w:szCs w:val="32"/>
        </w:rPr>
        <w:t>可持续发展。</w:t>
      </w:r>
    </w:p>
    <w:p>
      <w:pPr>
        <w:keepNext w:val="0"/>
        <w:keepLines w:val="0"/>
        <w:widowControl w:val="0"/>
        <w:suppressLineNumbers w:val="0"/>
        <w:shd w:val="clear" w:color="auto" w:fill="auto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根据社会经济发展及产业结构调整和学校发展规划的需要，重点建设和扶植学术水平高、师资力量强、教学质量高、教学基础条件好、社会适应面广，具有地方特色和社会效益的名牌专业和特色专业。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专业建设组织与管理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专业建设工作实行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、系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（部）</w:t>
      </w:r>
      <w:r>
        <w:rPr>
          <w:rFonts w:hint="eastAsia" w:ascii="仿宋" w:hAnsi="仿宋" w:eastAsia="仿宋" w:cs="仿宋"/>
          <w:sz w:val="32"/>
          <w:szCs w:val="32"/>
        </w:rPr>
        <w:t>两级管理。教务处是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负责专业建设的职能部门，其主要职责是：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（一）制定专业建设总体规划，并落实到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的年度重点工作任务中，做好规划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计划执行过程的监督检查工作。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（二）组织开展新专业的申报，制定专业人才培养方案制（修）订指导意见，指导组织协调专业人才培养方案制（修）订和审定工作。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（三）组织协调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专业建设质量的诊断与改进工作，搭建专业建设平台，对专业建设质量进行监测预警，并指导系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开展专业诊断与改进。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各系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具体负责专业建设工作，其日常管理工作由系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主任负责，系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专业建设的主要职责是：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专业发展规划制订系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专业整体建设规划和年度计划，组织落实专业建设任务，做好建设过程监督、检查和诊断改进工作。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（二）组织开展专业调研，优化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人才培养方案，实施专业人才培养方案的制（修）订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教学计划的编制工作，落实专业教学任务。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（三）组织开展社会需求调研，根据行业、产业需求变化实施专业动态调整，组织实施新增设专业论证工作，并按要求组织申报。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（四）组织、协调重点专业建设项目的推荐与申报工作，组织实施重点专业建设，并对重点专业建设进行监督、检查、自评和部门验收等。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专业建设实行专业负责人负责制，负责人一般由基层教学组织负责人（专业带头人）或新增设专业筹建负责人担任，具体负责建设实施。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 专业建设的主要内容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专业建设主要内容包括：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专业建设方案与建设实施计划、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人才培养模式、人才培养方案、课程体系、师资队伍、实践基地建设、专业资源建设和</w:t>
      </w:r>
      <w:r>
        <w:rPr>
          <w:rFonts w:hint="eastAsia" w:ascii="仿宋" w:hAnsi="仿宋" w:eastAsia="仿宋" w:cs="仿宋"/>
          <w:sz w:val="32"/>
          <w:szCs w:val="32"/>
        </w:rPr>
        <w:t>社会服务贡献水平建设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等方面的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整体改革。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 xml:space="preserve">第八条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专业建设方案与建设实施计划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（一）建立由系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专业带头人（或负责人）、骨干教师、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行业专家和企(事)业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业务骨干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组成的系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专业建设指导委员会，完善专业建设工作制度。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（二）根据系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建设发展规划，对专业进行分析，找准专业标杆，明确建设内容，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确定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建设目标，具体建设措施，制订专业建设方案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专业建设方案三年制定一次。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（三）开展学年专业建设诊断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，制定专业建设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实施计划，明确学年专业建设目标任务、具体工作、建设措施，规定时间节点，落实工作主体。</w:t>
      </w:r>
    </w:p>
    <w:p>
      <w:pPr>
        <w:keepNext w:val="0"/>
        <w:keepLines w:val="0"/>
        <w:widowControl w:val="0"/>
        <w:suppressLineNumbers w:val="0"/>
        <w:shd w:val="clear" w:color="auto" w:fill="auto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专业人才培养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开展专业人才需求和学生职业发展需求研究，厘清学生初始就业、职业迁移和职业发展岗位，准确描述岗位从业者知识、技能、方法和素质要求，确定学生毕业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年后能达到的专业人才培养目标。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依据培养目标，厘清学生毕业时应具备的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知识、</w:t>
      </w:r>
      <w:r>
        <w:rPr>
          <w:rFonts w:hint="eastAsia" w:ascii="仿宋" w:hAnsi="仿宋" w:eastAsia="仿宋" w:cs="仿宋"/>
          <w:sz w:val="32"/>
          <w:szCs w:val="32"/>
        </w:rPr>
        <w:t>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和素质</w:t>
      </w:r>
      <w:r>
        <w:rPr>
          <w:rFonts w:hint="eastAsia" w:ascii="仿宋" w:hAnsi="仿宋" w:eastAsia="仿宋" w:cs="仿宋"/>
          <w:sz w:val="32"/>
          <w:szCs w:val="32"/>
        </w:rPr>
        <w:t>要求，分解细化成更具体、更易落实、更具可测性的专业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毕业生跟踪调研机制，重视毕业生持续发展，关注政府、行业企业用人单位、学生、家长等教育利益相关者的要求与期望和毕业生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年左右的职业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定位</w:t>
      </w:r>
      <w:r>
        <w:rPr>
          <w:rFonts w:hint="eastAsia" w:ascii="仿宋" w:hAnsi="仿宋" w:eastAsia="仿宋" w:cs="仿宋"/>
          <w:sz w:val="32"/>
          <w:szCs w:val="32"/>
        </w:rPr>
        <w:t>，促进培养目标的达成。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开展过程和阶段性专业诊改，根据专业调研和专业人才培养诊改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结果</w:t>
      </w:r>
      <w:r>
        <w:rPr>
          <w:rFonts w:hint="eastAsia" w:ascii="仿宋" w:hAnsi="仿宋" w:eastAsia="仿宋" w:cs="仿宋"/>
          <w:sz w:val="32"/>
          <w:szCs w:val="32"/>
        </w:rPr>
        <w:t>，编制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</w:rPr>
        <w:t>专业人才培养方案。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课程体系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依据专业培养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，将理论课程与实践课程、必修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与选修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、课内与课外相结合，构建通识教育、专业教育相融合的课程体系，课程教学内容应覆盖所有专业培养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要求，并融合相关1+X等级证书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和专业技能大赛相关要求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课程建设与教学实施。落实专业人才培养目标，紧扣教学目标开展课程建设，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逐步实现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运用现代信息技术实施课堂教学质量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检测和实时跟踪改进，不断改进课堂教学形态，提高学生学习目标达成度。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教材建设与使用。加强与行业企业合作开发教材，建立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企合作开发教材机制，鼓励开发活页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式、工作手册式、数字式等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优质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本教材；教材建设要反映课程教学改革的新理念、新成果，体现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办学特色。</w:t>
      </w:r>
    </w:p>
    <w:p>
      <w:pPr>
        <w:keepNext w:val="0"/>
        <w:keepLines w:val="0"/>
        <w:widowControl w:val="0"/>
        <w:suppressLineNumbers w:val="0"/>
        <w:shd w:val="clear" w:color="auto" w:fill="auto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 xml:space="preserve">第十一条 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师资队伍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系（部）、教研室均应制订教师队伍建设规划，层层负责，抓好落实。完善专业带头人制度，以形成结构合理、梯队明显、整体素质高的师资队伍为目标，鼓励教师努力提高教学水平与科研能力。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（二）加大“双师型”教师的培养力度。深化校企合作，提升教师专业实践与应用能力，加快建设一支新时代高素质“双师型”教师队伍。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560" w:lineRule="exact"/>
        <w:ind w:firstLine="56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）建立兼职教师库，形成更新机制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充分发挥兼职教师在专业课程建设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教学中的作用，兼职教师必须参加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学校日常教研活动、教学质量评价和业务培训。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终生学习，促进教师专业素质提升。制定和实施有效的师资培养培训计划，开展各类职业技能大赛和教师教学基本功大赛。加大激励力度，鼓励和引导教师参与学历、职称、技能等级提升工程和学术科研活动，成为理论好、观念新、技能精、掌握现代教育理论及手段的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教研并举，促进教师队可持续发展。注重提升教师的科研教研水平，鼓励教师积极申请国家、省、市、校级科研和校研项目，支持教师团队积极承接专业建设、课程建设等项目。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 xml:space="preserve">第十二条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教学资源条件建设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加强实训室建设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根据教育部办学条件标准和实习实训教学需要，统筹规划，增加专业实训室类别、面积和实训教学仪器设备套数，定期更新实训教学仪器设备，改善实训教学条件与环境。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健全实训场地开放机制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完善实训场地、实训室管理体制，实行实训室分类管理。整合实训教学资源，推进专业群内实训教学资源共享，提高实训室利用率。通过建立配套政策和措施促进实训场地开放共享，针对不同功能和类别的实训场地探索不同的开放共享形式。设立开放实训项目，鼓励学生积极参与专业技能等级证书考试、参加专业技能比赛、参与教师指导的创新创业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加强实践基地建设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1.根据专业建设方案做好校内外实习实训等实践基地建设规划及方案，保证实践教学条件符合人才培养方案及专业发展规模要求。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2.与管理规范、技术先进的企（事）业单位，合作建立校外实践基地，确保学生实习实训等实践教学安排，同时，保证教师专业实践锻炼需求。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3.注重实践基地管理机制创新，建立利益相关方共建共管共享机制、实训设备持续更新机制和协同创新机制。依托共建实践基地创新校企协同育人机制、校企人员互兼互聘机制等。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36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（四）信息化资源建设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各专业核心技能课程建设充足的信息化教学资源，教材呈现形式多样化，建设纸质教材与数字化资源相融合的立体化教材。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条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社会服务贡献水平建设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（一）培育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科研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团队和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科研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带头人，整合政府、行业、企业、科研院所力量，建设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专业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研发平台，开展与专业相关技术研究、技术服务和技术攻关，提高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教师社会服务能力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（二）与行业企业进行联系与沟通，了解企业管理人员及职工继续教育、技能培训与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职业</w:t>
      </w:r>
      <w:r>
        <w:rPr>
          <w:rFonts w:hint="eastAsia" w:ascii="仿宋" w:hAnsi="仿宋" w:eastAsia="仿宋" w:cs="仿宋"/>
          <w:kern w:val="2"/>
          <w:sz w:val="32"/>
          <w:szCs w:val="32"/>
          <w:lang w:bidi="ar-SA"/>
        </w:rPr>
        <w:t>鉴定的需求，合作开发和实施培训项目。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第四章 专业建设质量监测与诊断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第十四条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专业设置后，应对专业的建设进行监测诊断，监测内容包括：生源质量、培养目标与方案、教学资源与应用、专业师资队伍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素质</w:t>
      </w:r>
      <w:r>
        <w:rPr>
          <w:rFonts w:hint="eastAsia" w:ascii="仿宋" w:hAnsi="仿宋" w:eastAsia="仿宋" w:cs="仿宋"/>
          <w:sz w:val="32"/>
          <w:szCs w:val="32"/>
        </w:rPr>
        <w:t>、教学改革与创新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成就</w:t>
      </w:r>
      <w:r>
        <w:rPr>
          <w:rFonts w:hint="eastAsia" w:ascii="仿宋" w:hAnsi="仿宋" w:eastAsia="仿宋" w:cs="仿宋"/>
          <w:sz w:val="32"/>
          <w:szCs w:val="32"/>
        </w:rPr>
        <w:t>、培养效果与质量、社会服务贡献水平等。</w:t>
      </w:r>
    </w:p>
    <w:p>
      <w:pPr>
        <w:widowControl w:val="0"/>
        <w:numPr>
          <w:ilvl w:val="0"/>
          <w:numId w:val="0"/>
        </w:numPr>
        <w:spacing w:line="560" w:lineRule="exact"/>
        <w:ind w:firstLine="643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第十五条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根据监测内容建立专业建设监测诊断指标体系，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采用多元化的专业评价方式，</w:t>
      </w:r>
      <w:r>
        <w:rPr>
          <w:rFonts w:hint="eastAsia" w:ascii="仿宋" w:hAnsi="仿宋" w:eastAsia="仿宋" w:cs="仿宋"/>
          <w:sz w:val="32"/>
          <w:szCs w:val="32"/>
        </w:rPr>
        <w:t>对专业建设质量进行诊断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第十六条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过程诊断与改进和阶段性诊断与改进：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（一）过程诊断与改进：各系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要结合专业建设监测数据及等级对照建设标准与建设目标，修正学年实施计划，不断进行改进。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（二）阶段性诊断与改进：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1.学年诊断与改进：各系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每学年末根据监测结果，对照专业建设方案、学年实施计划对专业进行分析，制定下一学年实施计划，修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</w:t>
      </w:r>
      <w:r>
        <w:rPr>
          <w:rFonts w:hint="eastAsia" w:ascii="仿宋" w:hAnsi="仿宋" w:eastAsia="仿宋" w:cs="仿宋"/>
          <w:sz w:val="32"/>
          <w:szCs w:val="32"/>
        </w:rPr>
        <w:t>人才培养方案并落实到专业实施性教学计划中。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2.全学段诊断与改进：对专业建设三年的监测结果进行分析，对照专业建设方案进行分析，制定下一个三年专业专项建设规划和专业建设方案，修订专业人才培养方案。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第十七条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在专业监测数据基础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办学特色与专业定位，确定专业建设标准，开展特色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、骨干专业建设，遴选核心指标，开展专业动态调整，形成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特色专业体系。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9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第五章 附 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第十八条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本办法自颁布之日起试行，由教务处负责解释。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教务处     </w:t>
      </w:r>
    </w:p>
    <w:p>
      <w:pPr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/>
          <w:sz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mNhMGU4N2M4MmMwZmM4ODE0YzlkOWUxMGUxMzIifQ=="/>
  </w:docVars>
  <w:rsids>
    <w:rsidRoot w:val="48013AE0"/>
    <w:rsid w:val="02C35F32"/>
    <w:rsid w:val="0AA9774E"/>
    <w:rsid w:val="0C8F275B"/>
    <w:rsid w:val="101056DE"/>
    <w:rsid w:val="15A84250"/>
    <w:rsid w:val="16427CD9"/>
    <w:rsid w:val="19A929E4"/>
    <w:rsid w:val="1BBA749E"/>
    <w:rsid w:val="1D4B1F5B"/>
    <w:rsid w:val="1DC5378F"/>
    <w:rsid w:val="2994068B"/>
    <w:rsid w:val="2D633EED"/>
    <w:rsid w:val="3A803342"/>
    <w:rsid w:val="401D39B6"/>
    <w:rsid w:val="47742AC5"/>
    <w:rsid w:val="48013AE0"/>
    <w:rsid w:val="4F3D4085"/>
    <w:rsid w:val="51B37778"/>
    <w:rsid w:val="522105B9"/>
    <w:rsid w:val="6E076AE9"/>
    <w:rsid w:val="716B68C1"/>
    <w:rsid w:val="716D2380"/>
    <w:rsid w:val="72AF30C6"/>
    <w:rsid w:val="754A7097"/>
    <w:rsid w:val="776E4EDE"/>
    <w:rsid w:val="7BC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0</TotalTime>
  <ScaleCrop>false</ScaleCrop>
  <LinksUpToDate>false</LinksUpToDate>
  <CharactersWithSpaces>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2022-12-08T02:17:00Z</dcterms:created>
  <dc:creator>史洁琪</dc:creator>
  <cp:lastModifiedBy>史洁琪</cp:lastModifiedBy>
  <dcterms:modified xsi:type="dcterms:W3CDTF">2023-05-18T01:42:33Z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4D239A19DD274BA79F91C398B5B5187F_13</vt:lpwstr>
  </property>
</Properties>
</file>